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6E2" w:rsidRDefault="007D6838">
      <w:pPr>
        <w:rPr>
          <w:rFonts w:ascii="Century" w:eastAsia="Century" w:hAnsi="Century" w:cs="Century"/>
          <w:sz w:val="28"/>
        </w:rPr>
      </w:pPr>
      <w:r>
        <w:rPr>
          <w:rFonts w:ascii="Century" w:eastAsia="Century" w:hAnsi="Century" w:cs="Century"/>
          <w:sz w:val="28"/>
        </w:rPr>
        <w:t>いわき市長　清水敏男　様</w:t>
      </w:r>
      <w:r>
        <w:rPr>
          <w:rFonts w:ascii="Century" w:eastAsia="Century" w:hAnsi="Century" w:cs="Century"/>
          <w:sz w:val="28"/>
        </w:rPr>
        <w:tab/>
      </w:r>
      <w:r>
        <w:rPr>
          <w:rFonts w:ascii="Century" w:eastAsia="Century" w:hAnsi="Century" w:cs="Century"/>
          <w:sz w:val="28"/>
        </w:rPr>
        <w:tab/>
      </w:r>
      <w:r>
        <w:rPr>
          <w:rFonts w:ascii="Century" w:eastAsia="Century" w:hAnsi="Century" w:cs="Century"/>
          <w:sz w:val="28"/>
        </w:rPr>
        <w:tab/>
      </w:r>
      <w:r>
        <w:rPr>
          <w:rFonts w:ascii="Century" w:eastAsia="Century" w:hAnsi="Century" w:cs="Century"/>
          <w:sz w:val="28"/>
        </w:rPr>
        <w:tab/>
      </w:r>
      <w:r>
        <w:rPr>
          <w:rFonts w:ascii="Century" w:eastAsia="Century" w:hAnsi="Century" w:cs="Century"/>
          <w:sz w:val="24"/>
        </w:rPr>
        <w:t>２０２０年１２月２３日</w:t>
      </w:r>
    </w:p>
    <w:p w:rsidR="003276E2" w:rsidRDefault="007D6838">
      <w:pPr>
        <w:ind w:left="840" w:firstLine="840"/>
        <w:jc w:val="left"/>
        <w:rPr>
          <w:rFonts w:ascii="Century" w:eastAsia="Century" w:hAnsi="Century" w:cs="Century"/>
          <w:color w:val="000000"/>
          <w:sz w:val="24"/>
        </w:rPr>
      </w:pPr>
      <w:r>
        <w:rPr>
          <w:rFonts w:ascii="Century" w:eastAsia="Century" w:hAnsi="Century" w:cs="Century"/>
          <w:sz w:val="24"/>
        </w:rPr>
        <w:t xml:space="preserve">遠野町の環境を考える友の会　　</w:t>
      </w:r>
      <w:r>
        <w:rPr>
          <w:rFonts w:ascii="Century" w:eastAsia="Century" w:hAnsi="Century" w:cs="Century"/>
          <w:color w:val="000000"/>
          <w:sz w:val="24"/>
        </w:rPr>
        <w:t>代表　　佐藤　吉行</w:t>
      </w:r>
    </w:p>
    <w:p w:rsidR="003276E2" w:rsidRDefault="007D6838">
      <w:pPr>
        <w:ind w:left="4200" w:firstLine="990"/>
        <w:jc w:val="left"/>
        <w:rPr>
          <w:rFonts w:ascii="Century" w:eastAsia="Century" w:hAnsi="Century" w:cs="Century"/>
          <w:color w:val="000000"/>
          <w:sz w:val="22"/>
        </w:rPr>
      </w:pPr>
      <w:r>
        <w:rPr>
          <w:rFonts w:ascii="Century" w:eastAsia="Century" w:hAnsi="Century" w:cs="Century"/>
          <w:color w:val="000000"/>
          <w:sz w:val="22"/>
        </w:rPr>
        <w:t>いわき市遠野町入遠野字天王</w:t>
      </w:r>
      <w:r>
        <w:rPr>
          <w:rFonts w:ascii="Century" w:eastAsia="Century" w:hAnsi="Century" w:cs="Century"/>
          <w:color w:val="000000"/>
          <w:sz w:val="22"/>
        </w:rPr>
        <w:t>73-1</w:t>
      </w:r>
    </w:p>
    <w:p w:rsidR="003276E2" w:rsidRDefault="007D6838">
      <w:pPr>
        <w:ind w:left="4200" w:firstLine="990"/>
        <w:jc w:val="left"/>
        <w:rPr>
          <w:rFonts w:ascii="Century" w:eastAsia="Century" w:hAnsi="Century" w:cs="Century"/>
          <w:color w:val="000000"/>
          <w:sz w:val="22"/>
        </w:rPr>
      </w:pPr>
      <w:r>
        <w:rPr>
          <w:rFonts w:ascii="Century" w:eastAsia="Century" w:hAnsi="Century" w:cs="Century"/>
          <w:color w:val="000000"/>
          <w:sz w:val="22"/>
        </w:rPr>
        <w:t xml:space="preserve">電話　</w:t>
      </w:r>
      <w:r>
        <w:rPr>
          <w:rFonts w:ascii="Century" w:eastAsia="Century" w:hAnsi="Century" w:cs="Century"/>
          <w:color w:val="000000"/>
          <w:sz w:val="22"/>
        </w:rPr>
        <w:t>070-2025-4106</w:t>
      </w:r>
    </w:p>
    <w:p w:rsidR="003276E2" w:rsidRDefault="003276E2">
      <w:pPr>
        <w:ind w:left="4200" w:firstLine="990"/>
        <w:jc w:val="left"/>
        <w:rPr>
          <w:rFonts w:ascii="Century" w:eastAsia="Century" w:hAnsi="Century" w:cs="Century"/>
          <w:color w:val="000000"/>
          <w:sz w:val="22"/>
        </w:rPr>
      </w:pPr>
    </w:p>
    <w:p w:rsidR="003276E2" w:rsidRDefault="007D6838">
      <w:pPr>
        <w:spacing w:line="360" w:lineRule="auto"/>
        <w:ind w:firstLine="840"/>
        <w:jc w:val="left"/>
        <w:rPr>
          <w:rFonts w:ascii="Century" w:eastAsia="Century" w:hAnsi="Century" w:cs="Century"/>
          <w:sz w:val="32"/>
        </w:rPr>
      </w:pPr>
      <w:r>
        <w:rPr>
          <w:rFonts w:ascii="Century" w:eastAsia="Century" w:hAnsi="Century" w:cs="Century"/>
          <w:sz w:val="32"/>
        </w:rPr>
        <w:t>三大明神風力発電事業計画についての要望書</w:t>
      </w:r>
    </w:p>
    <w:p w:rsidR="003276E2" w:rsidRDefault="003276E2">
      <w:pPr>
        <w:ind w:firstLine="240"/>
        <w:rPr>
          <w:rFonts w:ascii="Century" w:eastAsia="Century" w:hAnsi="Century" w:cs="Century"/>
          <w:sz w:val="24"/>
        </w:rPr>
      </w:pPr>
    </w:p>
    <w:p w:rsidR="003276E2" w:rsidRDefault="007D6838">
      <w:pPr>
        <w:ind w:firstLine="220"/>
        <w:rPr>
          <w:rFonts w:ascii="Century" w:eastAsia="Century" w:hAnsi="Century" w:cs="Century"/>
          <w:sz w:val="22"/>
        </w:rPr>
      </w:pPr>
      <w:r>
        <w:rPr>
          <w:rFonts w:ascii="Century" w:eastAsia="Century" w:hAnsi="Century" w:cs="Century"/>
          <w:sz w:val="22"/>
        </w:rPr>
        <w:t>三大明神風力発電事業計画が明らかにされて以来、事業計画地近傍の地域住民は大きな不安の中での生活となりました。</w:t>
      </w:r>
    </w:p>
    <w:p w:rsidR="003276E2" w:rsidRDefault="007D6838">
      <w:pPr>
        <w:ind w:firstLine="220"/>
        <w:rPr>
          <w:rFonts w:ascii="Century" w:eastAsia="Century" w:hAnsi="Century" w:cs="Century"/>
          <w:sz w:val="22"/>
        </w:rPr>
      </w:pPr>
      <w:r>
        <w:rPr>
          <w:rFonts w:ascii="Century" w:eastAsia="Century" w:hAnsi="Century" w:cs="Century"/>
          <w:sz w:val="22"/>
        </w:rPr>
        <w:t>環境影響評価の準備書に対して、経産大臣、福島県知事意見では土砂災害の危険がある地域である事を指摘し、計画の見直しを求め</w:t>
      </w:r>
      <w:r>
        <w:rPr>
          <w:rFonts w:ascii="Century" w:eastAsia="Century" w:hAnsi="Century" w:cs="Century"/>
          <w:sz w:val="22"/>
        </w:rPr>
        <w:t>ました。いわき市でも「風力発電施設の位置変更や減数の検</w:t>
      </w:r>
      <w:r w:rsidR="00833B87">
        <w:rPr>
          <w:rFonts w:ascii="Century" w:eastAsia="Century" w:hAnsi="Century" w:cs="Century"/>
          <w:sz w:val="22"/>
        </w:rPr>
        <w:t>討」、「地下水や湧水などに係る事前・事後のモニタリング」の実施</w:t>
      </w:r>
      <w:r>
        <w:rPr>
          <w:rFonts w:ascii="Century" w:eastAsia="Century" w:hAnsi="Century" w:cs="Century"/>
          <w:sz w:val="22"/>
        </w:rPr>
        <w:t>など</w:t>
      </w:r>
      <w:r w:rsidR="00833B87">
        <w:rPr>
          <w:rFonts w:asciiTheme="minorEastAsia" w:hAnsiTheme="minorEastAsia" w:cs="Century" w:hint="eastAsia"/>
          <w:sz w:val="22"/>
        </w:rPr>
        <w:t>を</w:t>
      </w:r>
      <w:r w:rsidR="00833B87">
        <w:rPr>
          <w:rFonts w:ascii="Century" w:eastAsia="Century" w:hAnsi="Century" w:cs="Century"/>
          <w:sz w:val="22"/>
        </w:rPr>
        <w:t>県に意見</w:t>
      </w:r>
      <w:r w:rsidR="00833B87">
        <w:rPr>
          <w:rFonts w:asciiTheme="minorEastAsia" w:hAnsiTheme="minorEastAsia" w:cs="Century" w:hint="eastAsia"/>
          <w:sz w:val="22"/>
        </w:rPr>
        <w:t>として</w:t>
      </w:r>
      <w:r>
        <w:rPr>
          <w:rFonts w:ascii="Century" w:eastAsia="Century" w:hAnsi="Century" w:cs="Century"/>
          <w:sz w:val="22"/>
        </w:rPr>
        <w:t>あげています。</w:t>
      </w:r>
    </w:p>
    <w:p w:rsidR="003276E2" w:rsidRPr="00833B87" w:rsidRDefault="007D6838">
      <w:pPr>
        <w:ind w:firstLine="220"/>
        <w:rPr>
          <w:rFonts w:ascii="Century" w:hAnsi="Century" w:cs="Century" w:hint="eastAsia"/>
          <w:color w:val="000000"/>
          <w:sz w:val="22"/>
        </w:rPr>
      </w:pPr>
      <w:r>
        <w:rPr>
          <w:rFonts w:ascii="Century" w:eastAsia="Century" w:hAnsi="Century" w:cs="Century"/>
          <w:color w:val="000000"/>
          <w:sz w:val="22"/>
        </w:rPr>
        <w:t>事業地は、砂防法による砂防指定地、ハザードマッフ゜による土石流危険渓流、県では土石流危険</w:t>
      </w:r>
      <w:r w:rsidR="00833B87">
        <w:rPr>
          <w:rFonts w:ascii="Century" w:eastAsia="Century" w:hAnsi="Century" w:cs="Century"/>
          <w:color w:val="000000"/>
          <w:sz w:val="22"/>
        </w:rPr>
        <w:t>個所、関東森林局では崩壊土砂流失危険地区に指定されて</w:t>
      </w:r>
      <w:r w:rsidR="00833B87">
        <w:rPr>
          <w:rFonts w:asciiTheme="minorEastAsia" w:hAnsiTheme="minorEastAsia" w:cs="Century" w:hint="eastAsia"/>
          <w:color w:val="000000"/>
          <w:sz w:val="22"/>
        </w:rPr>
        <w:t>おり</w:t>
      </w:r>
      <w:r w:rsidR="00833B87">
        <w:rPr>
          <w:rFonts w:ascii="Century" w:eastAsia="Century" w:hAnsi="Century" w:cs="Century"/>
          <w:sz w:val="22"/>
        </w:rPr>
        <w:t>国、県、市そろって土砂災害や生活水の汚濁の心配を指摘しています。</w:t>
      </w:r>
    </w:p>
    <w:p w:rsidR="003276E2" w:rsidRDefault="007D6838">
      <w:pPr>
        <w:ind w:firstLine="220"/>
        <w:rPr>
          <w:rFonts w:ascii="Century" w:eastAsia="Century" w:hAnsi="Century" w:cs="Century"/>
          <w:sz w:val="22"/>
        </w:rPr>
      </w:pPr>
      <w:r>
        <w:rPr>
          <w:rFonts w:ascii="Century" w:eastAsia="Century" w:hAnsi="Century" w:cs="Century"/>
          <w:color w:val="000000"/>
          <w:sz w:val="22"/>
        </w:rPr>
        <w:t>事業者はこの</w:t>
      </w:r>
      <w:r>
        <w:rPr>
          <w:rFonts w:ascii="Century" w:eastAsia="Century" w:hAnsi="Century" w:cs="Century"/>
          <w:color w:val="000000"/>
          <w:sz w:val="22"/>
        </w:rPr>
        <w:t>12</w:t>
      </w:r>
      <w:r>
        <w:rPr>
          <w:rFonts w:ascii="Century" w:eastAsia="Century" w:hAnsi="Century" w:cs="Century"/>
          <w:color w:val="000000"/>
          <w:sz w:val="22"/>
        </w:rPr>
        <w:t>月に環境影響評価書を経産省に提出したようですが、これまでの事業計画の変更の状況を</w:t>
      </w:r>
      <w:r>
        <w:rPr>
          <w:rFonts w:ascii="Century" w:eastAsia="Century" w:hAnsi="Century" w:cs="Century"/>
          <w:color w:val="000000"/>
          <w:sz w:val="22"/>
        </w:rPr>
        <w:t>2019-6-30</w:t>
      </w:r>
      <w:r>
        <w:rPr>
          <w:rFonts w:ascii="Century" w:eastAsia="Century" w:hAnsi="Century" w:cs="Century"/>
          <w:color w:val="000000"/>
          <w:sz w:val="22"/>
        </w:rPr>
        <w:t>付けの事業者の説明資料で見てみ</w:t>
      </w:r>
      <w:r>
        <w:rPr>
          <w:rFonts w:ascii="Century" w:eastAsia="Century" w:hAnsi="Century" w:cs="Century"/>
          <w:color w:val="000000"/>
          <w:sz w:val="22"/>
        </w:rPr>
        <w:t>ますと、</w:t>
      </w:r>
      <w:r>
        <w:rPr>
          <w:rFonts w:ascii="Century" w:eastAsia="Century" w:hAnsi="Century" w:cs="Century"/>
          <w:sz w:val="22"/>
        </w:rPr>
        <w:t>土石流の危険を評価する項目すらなく、「土石流危険渓流」は土砂災害危険防止法の「警戒区域」と違い法律で行為の規制はないとし、「風車は尾根部の平坦な場所に設置する」とするだけで、本格的調査、科学的知見、専門家の所見も有りません。</w:t>
      </w:r>
    </w:p>
    <w:p w:rsidR="003276E2" w:rsidRDefault="007D6838">
      <w:pPr>
        <w:ind w:firstLine="220"/>
        <w:rPr>
          <w:rFonts w:ascii="Century" w:eastAsia="Century" w:hAnsi="Century" w:cs="Century"/>
          <w:sz w:val="22"/>
        </w:rPr>
      </w:pPr>
      <w:r>
        <w:rPr>
          <w:rFonts w:ascii="Century" w:eastAsia="Century" w:hAnsi="Century" w:cs="Century"/>
          <w:sz w:val="22"/>
        </w:rPr>
        <w:t>土石流の</w:t>
      </w:r>
      <w:r w:rsidR="00833B87">
        <w:rPr>
          <w:rFonts w:ascii="Century" w:eastAsia="Century" w:hAnsi="Century" w:cs="Century"/>
          <w:sz w:val="22"/>
        </w:rPr>
        <w:t>危険や水の汚濁の心配は指摘されながら、行政側も専門的な安全評価</w:t>
      </w:r>
      <w:r w:rsidR="00833B87">
        <w:rPr>
          <w:rFonts w:asciiTheme="minorEastAsia" w:hAnsiTheme="minorEastAsia" w:cs="Century" w:hint="eastAsia"/>
          <w:sz w:val="22"/>
        </w:rPr>
        <w:t>を</w:t>
      </w:r>
      <w:r>
        <w:rPr>
          <w:rFonts w:ascii="Century" w:eastAsia="Century" w:hAnsi="Century" w:cs="Century"/>
          <w:sz w:val="22"/>
        </w:rPr>
        <w:t>実施</w:t>
      </w:r>
      <w:r w:rsidR="00833B87">
        <w:rPr>
          <w:rFonts w:asciiTheme="minorEastAsia" w:hAnsiTheme="minorEastAsia" w:cs="Century" w:hint="eastAsia"/>
          <w:sz w:val="22"/>
        </w:rPr>
        <w:t>し</w:t>
      </w:r>
      <w:r>
        <w:rPr>
          <w:rFonts w:ascii="Century" w:eastAsia="Century" w:hAnsi="Century" w:cs="Century"/>
          <w:sz w:val="22"/>
        </w:rPr>
        <w:t>たと</w:t>
      </w:r>
      <w:r w:rsidR="00833B87">
        <w:rPr>
          <w:rFonts w:asciiTheme="minorEastAsia" w:hAnsiTheme="minorEastAsia" w:cs="Century" w:hint="eastAsia"/>
          <w:sz w:val="22"/>
        </w:rPr>
        <w:t>は</w:t>
      </w:r>
      <w:r>
        <w:rPr>
          <w:rFonts w:ascii="Century" w:eastAsia="Century" w:hAnsi="Century" w:cs="Century"/>
          <w:sz w:val="22"/>
        </w:rPr>
        <w:t>思えません。これでは住民の不安、心配は消えません。事業を進めるには住民の理解と同意が不可欠です。</w:t>
      </w:r>
    </w:p>
    <w:p w:rsidR="003276E2" w:rsidRDefault="007D6838">
      <w:pPr>
        <w:ind w:firstLine="220"/>
        <w:rPr>
          <w:rFonts w:ascii="Century" w:eastAsia="Century" w:hAnsi="Century" w:cs="Century"/>
          <w:color w:val="000000"/>
          <w:sz w:val="22"/>
        </w:rPr>
      </w:pPr>
      <w:r>
        <w:rPr>
          <w:rFonts w:ascii="Century" w:eastAsia="Century" w:hAnsi="Century" w:cs="Century"/>
          <w:sz w:val="22"/>
        </w:rPr>
        <w:t>遠野町の環境を考える友の会では、</w:t>
      </w:r>
      <w:r>
        <w:rPr>
          <w:rFonts w:ascii="Century" w:eastAsia="Century" w:hAnsi="Century" w:cs="Century"/>
          <w:color w:val="000000"/>
          <w:sz w:val="22"/>
        </w:rPr>
        <w:t>2019</w:t>
      </w:r>
      <w:r>
        <w:rPr>
          <w:rFonts w:ascii="Century" w:eastAsia="Century" w:hAnsi="Century" w:cs="Century"/>
          <w:color w:val="000000"/>
          <w:sz w:val="22"/>
        </w:rPr>
        <w:t>年</w:t>
      </w:r>
      <w:r>
        <w:rPr>
          <w:rFonts w:ascii="Century" w:eastAsia="Century" w:hAnsi="Century" w:cs="Century"/>
          <w:color w:val="000000"/>
          <w:sz w:val="22"/>
        </w:rPr>
        <w:t>2</w:t>
      </w:r>
      <w:r>
        <w:rPr>
          <w:rFonts w:ascii="Century" w:eastAsia="Century" w:hAnsi="Century" w:cs="Century"/>
          <w:color w:val="000000"/>
          <w:sz w:val="22"/>
        </w:rPr>
        <w:t>月</w:t>
      </w:r>
      <w:r>
        <w:rPr>
          <w:rFonts w:ascii="Century" w:eastAsia="Century" w:hAnsi="Century" w:cs="Century"/>
          <w:color w:val="000000"/>
          <w:sz w:val="22"/>
        </w:rPr>
        <w:t>13</w:t>
      </w:r>
      <w:r>
        <w:rPr>
          <w:rFonts w:ascii="Century" w:eastAsia="Century" w:hAnsi="Century" w:cs="Century"/>
          <w:color w:val="000000"/>
          <w:sz w:val="22"/>
        </w:rPr>
        <w:t>日福島県への陳情で遠野町の</w:t>
      </w:r>
      <w:r>
        <w:rPr>
          <w:rFonts w:ascii="Century" w:eastAsia="Century" w:hAnsi="Century" w:cs="Century"/>
          <w:color w:val="000000"/>
          <w:sz w:val="22"/>
        </w:rPr>
        <w:t>1573</w:t>
      </w:r>
      <w:r>
        <w:rPr>
          <w:rFonts w:ascii="Century" w:eastAsia="Century" w:hAnsi="Century" w:cs="Century"/>
          <w:color w:val="000000"/>
          <w:sz w:val="22"/>
        </w:rPr>
        <w:t>世帯の</w:t>
      </w:r>
      <w:r>
        <w:rPr>
          <w:rFonts w:ascii="Century" w:eastAsia="Century" w:hAnsi="Century" w:cs="Century"/>
          <w:color w:val="000000"/>
          <w:sz w:val="22"/>
        </w:rPr>
        <w:t>86%</w:t>
      </w:r>
      <w:r>
        <w:rPr>
          <w:rFonts w:ascii="Century" w:eastAsia="Century" w:hAnsi="Century" w:cs="Century"/>
          <w:color w:val="000000"/>
          <w:sz w:val="22"/>
        </w:rPr>
        <w:t>に当たる</w:t>
      </w:r>
      <w:r>
        <w:rPr>
          <w:rFonts w:ascii="Century" w:eastAsia="Century" w:hAnsi="Century" w:cs="Century"/>
          <w:color w:val="000000"/>
          <w:sz w:val="22"/>
        </w:rPr>
        <w:t>1357</w:t>
      </w:r>
      <w:r w:rsidR="00833B87">
        <w:rPr>
          <w:rFonts w:ascii="Century" w:eastAsia="Century" w:hAnsi="Century" w:cs="Century"/>
          <w:color w:val="000000"/>
          <w:sz w:val="22"/>
        </w:rPr>
        <w:t>世帯の反対署名を提出し、住民の多くは本事業に反対である</w:t>
      </w:r>
      <w:r w:rsidR="00833B87">
        <w:rPr>
          <w:rFonts w:asciiTheme="minorEastAsia" w:hAnsiTheme="minorEastAsia" w:cs="Century" w:hint="eastAsia"/>
          <w:color w:val="000000"/>
          <w:sz w:val="22"/>
        </w:rPr>
        <w:t>こと</w:t>
      </w:r>
      <w:r w:rsidR="00833B87">
        <w:rPr>
          <w:rFonts w:ascii="Century" w:eastAsia="Century" w:hAnsi="Century" w:cs="Century"/>
          <w:color w:val="000000"/>
          <w:sz w:val="22"/>
        </w:rPr>
        <w:t>を</w:t>
      </w:r>
      <w:r w:rsidR="00833B87">
        <w:rPr>
          <w:rFonts w:asciiTheme="minorEastAsia" w:hAnsiTheme="minorEastAsia" w:cs="Century" w:hint="eastAsia"/>
          <w:color w:val="000000"/>
          <w:sz w:val="22"/>
        </w:rPr>
        <w:t>説明</w:t>
      </w:r>
      <w:r>
        <w:rPr>
          <w:rFonts w:ascii="Century" w:eastAsia="Century" w:hAnsi="Century" w:cs="Century"/>
          <w:color w:val="000000"/>
          <w:sz w:val="22"/>
        </w:rPr>
        <w:t>してきました。これに対して事業者は、住民の不安解消のために丁寧な説明会を繰り</w:t>
      </w:r>
      <w:r>
        <w:rPr>
          <w:rFonts w:ascii="Century" w:eastAsia="Century" w:hAnsi="Century" w:cs="Century"/>
          <w:color w:val="000000"/>
          <w:sz w:val="22"/>
        </w:rPr>
        <w:t>返すこともなく、国有林の利活用申請のため行政区長から事業計画に対する同意書を取得しました。</w:t>
      </w:r>
      <w:r>
        <w:rPr>
          <w:rFonts w:ascii="Century" w:eastAsia="Century" w:hAnsi="Century" w:cs="Century"/>
          <w:sz w:val="22"/>
        </w:rPr>
        <w:t>この同意書はどの区でも同意書案があらかじめ公開されたり議論されることはなく、開示を求めても</w:t>
      </w:r>
      <w:r>
        <w:rPr>
          <w:rFonts w:ascii="Century" w:eastAsia="Century" w:hAnsi="Century" w:cs="Century"/>
          <w:color w:val="000000"/>
          <w:sz w:val="22"/>
        </w:rPr>
        <w:t>なかなか公開されない</w:t>
      </w:r>
      <w:r w:rsidR="00833B87">
        <w:rPr>
          <w:rFonts w:asciiTheme="minorEastAsia" w:hAnsiTheme="minorEastAsia" w:cs="Century" w:hint="eastAsia"/>
          <w:color w:val="000000"/>
          <w:sz w:val="22"/>
        </w:rPr>
        <w:t>という</w:t>
      </w:r>
      <w:r>
        <w:rPr>
          <w:rFonts w:ascii="Century" w:eastAsia="Century" w:hAnsi="Century" w:cs="Century"/>
          <w:color w:val="000000"/>
          <w:sz w:val="22"/>
        </w:rPr>
        <w:t>異常事態が続きました。</w:t>
      </w:r>
    </w:p>
    <w:p w:rsidR="003276E2" w:rsidRDefault="007D6838">
      <w:pPr>
        <w:ind w:firstLine="220"/>
        <w:rPr>
          <w:rFonts w:ascii="Century" w:eastAsia="Century" w:hAnsi="Century" w:cs="Century"/>
          <w:color w:val="000000"/>
          <w:sz w:val="22"/>
        </w:rPr>
      </w:pPr>
      <w:r>
        <w:rPr>
          <w:rFonts w:ascii="Century" w:eastAsia="Century" w:hAnsi="Century" w:cs="Century"/>
          <w:color w:val="000000"/>
          <w:sz w:val="22"/>
        </w:rPr>
        <w:t>当該地区である下根本行政区においては、同意書に関して区長と住民有志で意見対</w:t>
      </w:r>
      <w:r>
        <w:rPr>
          <w:rFonts w:ascii="Century" w:eastAsia="Century" w:hAnsi="Century" w:cs="Century"/>
          <w:color w:val="000000"/>
          <w:sz w:val="22"/>
        </w:rPr>
        <w:lastRenderedPageBreak/>
        <w:t>立がうまれ、住民有志が改めて地域住民の意思を示すとして「事</w:t>
      </w:r>
      <w:r>
        <w:rPr>
          <w:rFonts w:ascii="Century" w:eastAsia="Century" w:hAnsi="Century" w:cs="Century"/>
          <w:color w:val="000000"/>
          <w:sz w:val="22"/>
        </w:rPr>
        <w:t>業認定の取り消しと保安林解除に反対する署名」を、</w:t>
      </w:r>
      <w:r>
        <w:rPr>
          <w:rFonts w:ascii="Century" w:eastAsia="Century" w:hAnsi="Century" w:cs="Century"/>
          <w:color w:val="000000"/>
          <w:sz w:val="22"/>
        </w:rPr>
        <w:t>100</w:t>
      </w:r>
      <w:r>
        <w:rPr>
          <w:rFonts w:ascii="Century" w:eastAsia="Century" w:hAnsi="Century" w:cs="Century"/>
          <w:color w:val="000000"/>
          <w:sz w:val="22"/>
        </w:rPr>
        <w:t>世帯の内</w:t>
      </w:r>
      <w:r>
        <w:rPr>
          <w:rFonts w:ascii="Century" w:eastAsia="Century" w:hAnsi="Century" w:cs="Century"/>
          <w:color w:val="000000"/>
          <w:sz w:val="22"/>
        </w:rPr>
        <w:t>80</w:t>
      </w:r>
      <w:r>
        <w:rPr>
          <w:rFonts w:ascii="Century" w:eastAsia="Century" w:hAnsi="Century" w:cs="Century"/>
          <w:color w:val="000000"/>
          <w:sz w:val="22"/>
        </w:rPr>
        <w:t>世帯から集め、</w:t>
      </w:r>
      <w:r>
        <w:rPr>
          <w:rFonts w:ascii="Century" w:eastAsia="Century" w:hAnsi="Century" w:cs="Century"/>
          <w:color w:val="000000"/>
          <w:sz w:val="22"/>
        </w:rPr>
        <w:t>2019</w:t>
      </w:r>
      <w:r>
        <w:rPr>
          <w:rFonts w:ascii="Century" w:eastAsia="Century" w:hAnsi="Century" w:cs="Century"/>
          <w:color w:val="000000"/>
          <w:sz w:val="22"/>
        </w:rPr>
        <w:t>年</w:t>
      </w:r>
      <w:r>
        <w:rPr>
          <w:rFonts w:ascii="Century" w:eastAsia="Century" w:hAnsi="Century" w:cs="Century"/>
          <w:color w:val="000000"/>
          <w:sz w:val="22"/>
        </w:rPr>
        <w:t>9</w:t>
      </w:r>
      <w:r>
        <w:rPr>
          <w:rFonts w:ascii="Century" w:eastAsia="Century" w:hAnsi="Century" w:cs="Century"/>
          <w:color w:val="000000"/>
          <w:sz w:val="22"/>
        </w:rPr>
        <w:t>月</w:t>
      </w:r>
      <w:r>
        <w:rPr>
          <w:rFonts w:ascii="Century" w:eastAsia="Century" w:hAnsi="Century" w:cs="Century"/>
          <w:color w:val="000000"/>
          <w:sz w:val="22"/>
        </w:rPr>
        <w:t>12</w:t>
      </w:r>
      <w:r>
        <w:rPr>
          <w:rFonts w:ascii="Century" w:eastAsia="Century" w:hAnsi="Century" w:cs="Century"/>
          <w:color w:val="000000"/>
          <w:sz w:val="22"/>
        </w:rPr>
        <w:t>日、福島県に陳情しました。その後、それに対して下根本の区長が、かなり強引なかたちで</w:t>
      </w:r>
      <w:r>
        <w:rPr>
          <w:rFonts w:asciiTheme="minorEastAsia" w:hAnsiTheme="minorEastAsia" w:cs="Century" w:hint="eastAsia"/>
          <w:color w:val="000000"/>
          <w:sz w:val="22"/>
        </w:rPr>
        <w:t>同意書に対する</w:t>
      </w:r>
      <w:r>
        <w:rPr>
          <w:rFonts w:ascii="Century" w:eastAsia="Century" w:hAnsi="Century" w:cs="Century"/>
          <w:color w:val="000000"/>
          <w:sz w:val="22"/>
        </w:rPr>
        <w:t>賛成署名を集め県に郵送したようです。この様な状況で</w:t>
      </w:r>
      <w:r>
        <w:rPr>
          <w:rFonts w:asciiTheme="minorEastAsia" w:hAnsiTheme="minorEastAsia" w:cs="Century" w:hint="eastAsia"/>
          <w:color w:val="000000"/>
          <w:sz w:val="22"/>
        </w:rPr>
        <w:t>は</w:t>
      </w:r>
      <w:r>
        <w:rPr>
          <w:rFonts w:ascii="Century" w:eastAsia="Century" w:hAnsi="Century" w:cs="Century"/>
          <w:color w:val="000000"/>
          <w:sz w:val="22"/>
        </w:rPr>
        <w:t>、住民の同意が得られたとは、とても言えないのは明白です。</w:t>
      </w:r>
    </w:p>
    <w:p w:rsidR="003276E2" w:rsidRDefault="007D6838">
      <w:pPr>
        <w:ind w:firstLine="220"/>
        <w:rPr>
          <w:rFonts w:ascii="Century" w:eastAsia="Century" w:hAnsi="Century" w:cs="Century"/>
          <w:color w:val="000000"/>
          <w:sz w:val="22"/>
        </w:rPr>
      </w:pPr>
      <w:r>
        <w:rPr>
          <w:rFonts w:ascii="Century" w:eastAsia="Century" w:hAnsi="Century" w:cs="Century"/>
          <w:color w:val="000000"/>
          <w:sz w:val="22"/>
        </w:rPr>
        <w:t>いわき市・遠野町区長会・事業者が事業推進の立場で締結を行おうとしている「３者協定」に関しても、</w:t>
      </w:r>
      <w:r>
        <w:rPr>
          <w:rFonts w:ascii="Century" w:eastAsia="Century" w:hAnsi="Century" w:cs="Century"/>
          <w:color w:val="000000"/>
          <w:sz w:val="22"/>
        </w:rPr>
        <w:t>住民に</w:t>
      </w:r>
      <w:r>
        <w:rPr>
          <w:rFonts w:asciiTheme="minorEastAsia" w:hAnsiTheme="minorEastAsia" w:cs="Century" w:hint="eastAsia"/>
          <w:color w:val="000000"/>
          <w:sz w:val="22"/>
        </w:rPr>
        <w:t>何らかの</w:t>
      </w:r>
      <w:r>
        <w:rPr>
          <w:rFonts w:ascii="Century" w:eastAsia="Century" w:hAnsi="Century" w:cs="Century"/>
          <w:color w:val="000000"/>
          <w:sz w:val="22"/>
        </w:rPr>
        <w:t>被害が生じたときに、住民にとっては裁判で勝訴しない限り確実な賠償が保証されないという</w:t>
      </w:r>
      <w:r>
        <w:rPr>
          <w:rFonts w:asciiTheme="minorEastAsia" w:hAnsiTheme="minorEastAsia" w:cs="Century" w:hint="eastAsia"/>
          <w:color w:val="000000"/>
          <w:sz w:val="22"/>
        </w:rPr>
        <w:t>、</w:t>
      </w:r>
      <w:bookmarkStart w:id="0" w:name="_GoBack"/>
      <w:bookmarkEnd w:id="0"/>
      <w:r>
        <w:rPr>
          <w:rFonts w:ascii="Century" w:eastAsia="Century" w:hAnsi="Century" w:cs="Century"/>
          <w:color w:val="000000"/>
          <w:sz w:val="22"/>
        </w:rPr>
        <w:t>ほとんど意味のないものであり、これを</w:t>
      </w:r>
      <w:r>
        <w:rPr>
          <w:rFonts w:ascii="Century" w:eastAsia="Century" w:hAnsi="Century" w:cs="Century"/>
          <w:color w:val="000000"/>
          <w:sz w:val="22"/>
        </w:rPr>
        <w:t>もって住民が当事業への懸念を払しょくできるものとはなっていません。</w:t>
      </w:r>
    </w:p>
    <w:p w:rsidR="003276E2" w:rsidRDefault="003276E2">
      <w:pPr>
        <w:ind w:firstLine="220"/>
        <w:rPr>
          <w:rFonts w:ascii="Century" w:eastAsia="Century" w:hAnsi="Century" w:cs="Century"/>
          <w:color w:val="000000"/>
          <w:sz w:val="22"/>
        </w:rPr>
      </w:pPr>
    </w:p>
    <w:p w:rsidR="003276E2" w:rsidRDefault="007D6838">
      <w:pPr>
        <w:ind w:firstLine="220"/>
        <w:rPr>
          <w:rFonts w:ascii="Century" w:eastAsia="Century" w:hAnsi="Century" w:cs="Century"/>
          <w:color w:val="000000"/>
          <w:sz w:val="22"/>
        </w:rPr>
      </w:pPr>
      <w:r>
        <w:rPr>
          <w:rFonts w:ascii="Century" w:eastAsia="Century" w:hAnsi="Century" w:cs="Century"/>
          <w:color w:val="000000"/>
          <w:sz w:val="22"/>
        </w:rPr>
        <w:t>改めて以下を強く求めます。</w:t>
      </w:r>
    </w:p>
    <w:p w:rsidR="003276E2" w:rsidRDefault="003276E2">
      <w:pPr>
        <w:ind w:firstLine="220"/>
        <w:rPr>
          <w:rFonts w:ascii="Century" w:eastAsia="Century" w:hAnsi="Century" w:cs="Century"/>
          <w:sz w:val="22"/>
        </w:rPr>
      </w:pPr>
    </w:p>
    <w:p w:rsidR="000122FF" w:rsidRPr="000122FF" w:rsidRDefault="007D6838">
      <w:pPr>
        <w:numPr>
          <w:ilvl w:val="0"/>
          <w:numId w:val="1"/>
        </w:numPr>
        <w:ind w:left="650" w:hanging="430"/>
        <w:rPr>
          <w:rFonts w:ascii="Century" w:eastAsia="Century" w:hAnsi="Century" w:cs="Century"/>
          <w:sz w:val="22"/>
        </w:rPr>
      </w:pPr>
      <w:r>
        <w:rPr>
          <w:rFonts w:ascii="Century" w:eastAsia="Century" w:hAnsi="Century" w:cs="Century"/>
          <w:sz w:val="22"/>
        </w:rPr>
        <w:t>三大明神風力発電計画は</w:t>
      </w:r>
      <w:r w:rsidR="000122FF">
        <w:rPr>
          <w:rFonts w:asciiTheme="minorEastAsia" w:hAnsiTheme="minorEastAsia" w:cs="Century" w:hint="eastAsia"/>
          <w:sz w:val="22"/>
        </w:rPr>
        <w:t>、土砂災害の</w:t>
      </w:r>
      <w:r>
        <w:rPr>
          <w:rFonts w:ascii="Century" w:eastAsia="Century" w:hAnsi="Century" w:cs="Century"/>
          <w:sz w:val="22"/>
        </w:rPr>
        <w:t>安全評価</w:t>
      </w:r>
      <w:r w:rsidR="000122FF">
        <w:rPr>
          <w:rFonts w:asciiTheme="minorEastAsia" w:hAnsiTheme="minorEastAsia" w:cs="Century" w:hint="eastAsia"/>
          <w:sz w:val="22"/>
        </w:rPr>
        <w:t>がなく、</w:t>
      </w:r>
      <w:r w:rsidR="00EA1FFE">
        <w:rPr>
          <w:rFonts w:asciiTheme="minorEastAsia" w:hAnsiTheme="minorEastAsia" w:cs="Century" w:hint="eastAsia"/>
          <w:sz w:val="22"/>
        </w:rPr>
        <w:t>土石流の危険を増すおそれが高いことに加え、</w:t>
      </w:r>
      <w:r w:rsidR="000122FF">
        <w:rPr>
          <w:rFonts w:asciiTheme="minorEastAsia" w:hAnsiTheme="minorEastAsia" w:cs="Century" w:hint="eastAsia"/>
          <w:sz w:val="22"/>
        </w:rPr>
        <w:t>生活用水の汚濁や渇水を引き起こす可能性が</w:t>
      </w:r>
      <w:r w:rsidR="00EA1FFE">
        <w:rPr>
          <w:rFonts w:asciiTheme="minorEastAsia" w:hAnsiTheme="minorEastAsia" w:cs="Century" w:hint="eastAsia"/>
          <w:sz w:val="22"/>
        </w:rPr>
        <w:t>ある事業計画であるため、いわき市として</w:t>
      </w:r>
      <w:r>
        <w:rPr>
          <w:rFonts w:ascii="Century" w:eastAsia="Century" w:hAnsi="Century" w:cs="Century"/>
          <w:sz w:val="22"/>
        </w:rPr>
        <w:t>、事業停止を求めること。</w:t>
      </w:r>
    </w:p>
    <w:p w:rsidR="003276E2" w:rsidRDefault="003276E2">
      <w:pPr>
        <w:numPr>
          <w:ilvl w:val="0"/>
          <w:numId w:val="1"/>
        </w:numPr>
        <w:ind w:left="650" w:hanging="430"/>
        <w:rPr>
          <w:rFonts w:ascii="Century" w:eastAsia="Century" w:hAnsi="Century" w:cs="Century"/>
          <w:sz w:val="22"/>
        </w:rPr>
      </w:pPr>
    </w:p>
    <w:p w:rsidR="003276E2" w:rsidRDefault="007D6838">
      <w:pPr>
        <w:numPr>
          <w:ilvl w:val="0"/>
          <w:numId w:val="1"/>
        </w:numPr>
        <w:ind w:left="650" w:hanging="430"/>
        <w:rPr>
          <w:rFonts w:ascii="Century" w:eastAsia="Century" w:hAnsi="Century" w:cs="Century"/>
          <w:sz w:val="22"/>
        </w:rPr>
      </w:pPr>
      <w:r>
        <w:rPr>
          <w:rFonts w:ascii="Century" w:eastAsia="Century" w:hAnsi="Century" w:cs="Century"/>
          <w:sz w:val="22"/>
        </w:rPr>
        <w:t>いわき市として、事業地域の保安林解除に対してはこれを認めない事。</w:t>
      </w:r>
    </w:p>
    <w:p w:rsidR="003276E2" w:rsidRDefault="007D6838">
      <w:pPr>
        <w:ind w:firstLine="220"/>
        <w:rPr>
          <w:rFonts w:ascii="Century" w:eastAsia="Century" w:hAnsi="Century" w:cs="Century"/>
          <w:sz w:val="22"/>
        </w:rPr>
      </w:pPr>
      <w:r>
        <w:rPr>
          <w:rFonts w:ascii="Century" w:eastAsia="Century" w:hAnsi="Century" w:cs="Century"/>
          <w:sz w:val="22"/>
        </w:rPr>
        <w:t xml:space="preserve">　</w:t>
      </w:r>
      <w:r>
        <w:rPr>
          <w:rFonts w:ascii="Century" w:eastAsia="Century" w:hAnsi="Century" w:cs="Century"/>
          <w:sz w:val="22"/>
        </w:rPr>
        <w:tab/>
      </w:r>
      <w:r>
        <w:rPr>
          <w:rFonts w:ascii="Century" w:eastAsia="Century" w:hAnsi="Century" w:cs="Century"/>
          <w:sz w:val="22"/>
        </w:rPr>
        <w:tab/>
      </w:r>
      <w:r>
        <w:rPr>
          <w:rFonts w:ascii="Century" w:eastAsia="Century" w:hAnsi="Century" w:cs="Century"/>
          <w:sz w:val="22"/>
        </w:rPr>
        <w:tab/>
      </w:r>
      <w:r>
        <w:rPr>
          <w:rFonts w:ascii="Century" w:eastAsia="Century" w:hAnsi="Century" w:cs="Century"/>
          <w:sz w:val="22"/>
        </w:rPr>
        <w:tab/>
      </w:r>
      <w:r>
        <w:rPr>
          <w:rFonts w:ascii="Century" w:eastAsia="Century" w:hAnsi="Century" w:cs="Century"/>
          <w:sz w:val="22"/>
        </w:rPr>
        <w:tab/>
      </w:r>
      <w:r>
        <w:rPr>
          <w:rFonts w:ascii="Century" w:eastAsia="Century" w:hAnsi="Century" w:cs="Century"/>
          <w:sz w:val="22"/>
        </w:rPr>
        <w:tab/>
      </w:r>
      <w:r>
        <w:rPr>
          <w:rFonts w:ascii="Century" w:eastAsia="Century" w:hAnsi="Century" w:cs="Century"/>
          <w:sz w:val="22"/>
        </w:rPr>
        <w:tab/>
      </w:r>
      <w:r>
        <w:rPr>
          <w:rFonts w:ascii="Century" w:eastAsia="Century" w:hAnsi="Century" w:cs="Century"/>
          <w:sz w:val="22"/>
        </w:rPr>
        <w:tab/>
      </w:r>
      <w:r>
        <w:rPr>
          <w:rFonts w:ascii="Century" w:eastAsia="Century" w:hAnsi="Century" w:cs="Century"/>
          <w:sz w:val="22"/>
        </w:rPr>
        <w:tab/>
      </w:r>
      <w:r>
        <w:rPr>
          <w:rFonts w:ascii="Century" w:eastAsia="Century" w:hAnsi="Century" w:cs="Century"/>
          <w:sz w:val="22"/>
        </w:rPr>
        <w:tab/>
      </w:r>
      <w:r>
        <w:rPr>
          <w:rFonts w:ascii="Century" w:eastAsia="Century" w:hAnsi="Century" w:cs="Century"/>
          <w:sz w:val="22"/>
        </w:rPr>
        <w:t xml:space="preserve">　　以上</w:t>
      </w:r>
    </w:p>
    <w:sectPr w:rsidR="003276E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74347"/>
    <w:multiLevelType w:val="multilevel"/>
    <w:tmpl w:val="68309B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bordersDoNotSurroundHeader/>
  <w:bordersDoNotSurroundFooter/>
  <w:proofState w:spelling="clean" w:grammar="dirty"/>
  <w:defaultTabStop w:val="84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6E2"/>
    <w:rsid w:val="000122FF"/>
    <w:rsid w:val="003276E2"/>
    <w:rsid w:val="007D6838"/>
    <w:rsid w:val="00833B87"/>
    <w:rsid w:val="00A35DD9"/>
    <w:rsid w:val="00EA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3A1BA27-EF68-4CB7-8B02-BA5E873D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217</Words>
  <Characters>1241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2020-12-22T09:37:00Z</dcterms:created>
  <dcterms:modified xsi:type="dcterms:W3CDTF">2020-12-22T09:49:00Z</dcterms:modified>
</cp:coreProperties>
</file>